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0CB95" w14:textId="6DF3909B" w:rsidR="008E10A0" w:rsidRPr="00594806" w:rsidRDefault="008E10A0" w:rsidP="008E10A0">
      <w:pPr>
        <w:autoSpaceDE w:val="0"/>
        <w:autoSpaceDN w:val="0"/>
        <w:adjustRightInd w:val="0"/>
        <w:jc w:val="both"/>
        <w:rPr>
          <w:rFonts w:ascii="Noto Sans" w:hAnsi="Noto Sans" w:cs="Noto Sans"/>
          <w:b/>
          <w:sz w:val="19"/>
          <w:szCs w:val="19"/>
        </w:rPr>
      </w:pPr>
      <w:r w:rsidRPr="00594806">
        <w:rPr>
          <w:rFonts w:ascii="Noto Sans" w:hAnsi="Noto Sans" w:cs="Noto Sans"/>
          <w:b/>
          <w:sz w:val="19"/>
          <w:szCs w:val="19"/>
        </w:rPr>
        <w:t>Definiciones:</w:t>
      </w:r>
      <w:r w:rsidR="005C35C6">
        <w:rPr>
          <w:rFonts w:ascii="Noto Sans" w:hAnsi="Noto Sans" w:cs="Noto Sans"/>
          <w:b/>
          <w:sz w:val="19"/>
          <w:szCs w:val="19"/>
        </w:rPr>
        <w:t xml:space="preserve"> </w:t>
      </w:r>
    </w:p>
    <w:p w14:paraId="28FF0506" w14:textId="77777777" w:rsidR="008E10A0" w:rsidRPr="00594806" w:rsidRDefault="008E10A0" w:rsidP="008E10A0">
      <w:pPr>
        <w:suppressAutoHyphens/>
        <w:jc w:val="center"/>
        <w:rPr>
          <w:rFonts w:ascii="Noto Sans" w:hAnsi="Noto Sans" w:cs="Noto Sans"/>
          <w:b/>
          <w:sz w:val="19"/>
          <w:szCs w:val="19"/>
        </w:rPr>
      </w:pPr>
    </w:p>
    <w:p w14:paraId="5A706E40" w14:textId="77777777" w:rsidR="008E10A0" w:rsidRPr="00594806" w:rsidRDefault="008E10A0" w:rsidP="008E10A0">
      <w:pPr>
        <w:suppressAutoHyphens/>
        <w:jc w:val="both"/>
        <w:rPr>
          <w:rFonts w:ascii="Noto Sans" w:hAnsi="Noto Sans" w:cs="Noto Sans"/>
          <w:sz w:val="19"/>
          <w:szCs w:val="19"/>
        </w:rPr>
      </w:pPr>
      <w:r w:rsidRPr="00594806">
        <w:rPr>
          <w:rFonts w:ascii="Noto Sans" w:hAnsi="Noto Sans" w:cs="Noto Sans"/>
          <w:b/>
          <w:sz w:val="19"/>
          <w:szCs w:val="19"/>
        </w:rPr>
        <w:t xml:space="preserve">Accesorios: </w:t>
      </w:r>
      <w:r w:rsidRPr="00594806">
        <w:rPr>
          <w:rFonts w:ascii="Noto Sans" w:hAnsi="Noto Sans" w:cs="Noto Sans"/>
          <w:sz w:val="19"/>
          <w:szCs w:val="19"/>
        </w:rPr>
        <w:t>los elementos complementarios o auxiliares, cuyo objetivo es incrementar las funciones o productividad de un dispositivo médico y que permiten mejorar la prestación del servicio.</w:t>
      </w:r>
    </w:p>
    <w:p w14:paraId="26427A7F" w14:textId="77777777" w:rsidR="008E10A0" w:rsidRPr="00594806" w:rsidRDefault="008E10A0" w:rsidP="008E10A0">
      <w:pPr>
        <w:suppressAutoHyphens/>
        <w:jc w:val="both"/>
        <w:rPr>
          <w:rFonts w:ascii="Noto Sans" w:hAnsi="Noto Sans" w:cs="Noto Sans"/>
          <w:sz w:val="19"/>
          <w:szCs w:val="19"/>
        </w:rPr>
      </w:pPr>
    </w:p>
    <w:p w14:paraId="5F622D88" w14:textId="77777777" w:rsidR="008E10A0" w:rsidRPr="00594806" w:rsidRDefault="008E10A0" w:rsidP="008E10A0">
      <w:pPr>
        <w:autoSpaceDE w:val="0"/>
        <w:autoSpaceDN w:val="0"/>
        <w:adjustRightInd w:val="0"/>
        <w:jc w:val="both"/>
        <w:rPr>
          <w:rFonts w:ascii="Noto Sans" w:hAnsi="Noto Sans" w:cs="Noto Sans"/>
          <w:sz w:val="19"/>
          <w:szCs w:val="19"/>
        </w:rPr>
      </w:pPr>
      <w:r w:rsidRPr="00594806">
        <w:rPr>
          <w:rFonts w:ascii="Noto Sans" w:hAnsi="Noto Sans" w:cs="Noto Sans"/>
          <w:b/>
          <w:sz w:val="19"/>
          <w:szCs w:val="19"/>
        </w:rPr>
        <w:t>Consumibles:</w:t>
      </w:r>
      <w:r w:rsidRPr="00594806">
        <w:rPr>
          <w:rFonts w:ascii="Noto Sans" w:hAnsi="Noto Sans" w:cs="Noto Sans"/>
          <w:b/>
          <w:bCs/>
          <w:sz w:val="19"/>
          <w:szCs w:val="19"/>
          <w:lang w:val="es-MX" w:eastAsia="es-MX"/>
        </w:rPr>
        <w:t xml:space="preserve"> </w:t>
      </w:r>
      <w:r w:rsidRPr="00594806">
        <w:rPr>
          <w:rFonts w:ascii="Noto Sans" w:hAnsi="Noto Sans" w:cs="Noto Sans"/>
          <w:sz w:val="19"/>
          <w:szCs w:val="19"/>
        </w:rPr>
        <w:t>los materiales desechables necesarios para que el insumo realice sus funciones conforme a su intención de uso que pierden sus propiedades o características de origen después de usarse y que son de consumo repetitivo.</w:t>
      </w:r>
    </w:p>
    <w:p w14:paraId="582D5B91" w14:textId="77777777" w:rsidR="008E10A0" w:rsidRPr="00594806" w:rsidRDefault="008E10A0" w:rsidP="008E10A0">
      <w:pPr>
        <w:suppressAutoHyphens/>
        <w:jc w:val="center"/>
        <w:rPr>
          <w:rFonts w:ascii="Noto Sans" w:hAnsi="Noto Sans" w:cs="Noto Sans"/>
          <w:b/>
          <w:bCs/>
          <w:sz w:val="19"/>
          <w:szCs w:val="19"/>
          <w:lang w:val="es-MX" w:eastAsia="es-MX"/>
        </w:rPr>
      </w:pPr>
    </w:p>
    <w:p w14:paraId="5F1E9E0B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color w:val="000000"/>
          <w:sz w:val="19"/>
          <w:szCs w:val="19"/>
          <w:lang w:val="es-MX" w:eastAsia="es-MX"/>
        </w:rPr>
        <w:t xml:space="preserve">Realizar oficio con la solicitud en los formatos oficiales, estos se pueden descargar de la página: </w:t>
      </w:r>
      <w:hyperlink r:id="rId11" w:history="1">
        <w:r w:rsidRPr="00594806">
          <w:rPr>
            <w:rStyle w:val="Hipervnculo"/>
            <w:rFonts w:ascii="Noto Sans" w:hAnsi="Noto Sans" w:cs="Noto Sans"/>
            <w:i/>
            <w:iCs/>
            <w:sz w:val="19"/>
            <w:szCs w:val="19"/>
            <w:lang w:val="es-MX" w:eastAsia="es-MX"/>
          </w:rPr>
          <w:t>http://www.imss.gob.mx/profesionales-salud/cuadros-basicos</w:t>
        </w:r>
      </w:hyperlink>
    </w:p>
    <w:p w14:paraId="34A1FA11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>Es un formato por equipo médico.</w:t>
      </w:r>
    </w:p>
    <w:p w14:paraId="4503317F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>No debe solicitar accesorios y consumibles en un mismo formato, existen formatos para:</w:t>
      </w:r>
    </w:p>
    <w:p w14:paraId="268EAE61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 xml:space="preserve">Accesorios (GRUPO 52.6) para equipo médico e instrumental quirúrgico) y </w:t>
      </w:r>
    </w:p>
    <w:p w14:paraId="4AC47F87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>Consumibles (GRUPO 37.9) para equipo médico)</w:t>
      </w:r>
    </w:p>
    <w:p w14:paraId="6F5D3209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 xml:space="preserve">Llenar cada uno de los requisitos señalados en las columnas del formato en Excel. </w:t>
      </w:r>
    </w:p>
    <w:p w14:paraId="655574DC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 xml:space="preserve">Los datos del solicitante pueden ser: el representante legal de la empresa, </w:t>
      </w:r>
      <w:proofErr w:type="gramStart"/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>Jefe</w:t>
      </w:r>
      <w:proofErr w:type="gramEnd"/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 xml:space="preserve"> de Servicios de Prestaciones Médicas o Directivo de Área Normativa u Operativa, se sugiere </w:t>
      </w:r>
      <w:proofErr w:type="gramStart"/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>que</w:t>
      </w:r>
      <w:proofErr w:type="gramEnd"/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 xml:space="preserve"> en el correo electrónico, se anote el correo de la persona responsable que lleno el formato, con el fin de aclarar o solicitar información respecto a la plasmada en el formato de solicitud si hubiera necesidad de ello.</w:t>
      </w:r>
    </w:p>
    <w:p w14:paraId="1A7103DA" w14:textId="77777777" w:rsidR="008E10A0" w:rsidRPr="00594806" w:rsidRDefault="008E10A0" w:rsidP="008E10A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  <w:t>Equipo médico al cual se asocia el accesorio o consumible, debe estar en las instalaciones del Instituto.</w:t>
      </w:r>
    </w:p>
    <w:p w14:paraId="7CAD7332" w14:textId="77777777" w:rsidR="008E10A0" w:rsidRPr="00594806" w:rsidRDefault="008E10A0" w:rsidP="008E10A0">
      <w:pPr>
        <w:autoSpaceDE w:val="0"/>
        <w:autoSpaceDN w:val="0"/>
        <w:adjustRightInd w:val="0"/>
        <w:ind w:left="720"/>
        <w:jc w:val="both"/>
        <w:rPr>
          <w:rFonts w:ascii="Noto Sans" w:hAnsi="Noto Sans" w:cs="Noto Sans"/>
          <w:i/>
          <w:iCs/>
          <w:color w:val="000000"/>
          <w:sz w:val="19"/>
          <w:szCs w:val="19"/>
          <w:lang w:val="es-MX" w:eastAsia="es-MX"/>
        </w:rPr>
      </w:pPr>
    </w:p>
    <w:p w14:paraId="25293D6D" w14:textId="77777777" w:rsidR="008E10A0" w:rsidRPr="00594806" w:rsidRDefault="008E10A0" w:rsidP="008E10A0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Noto Sans" w:hAnsi="Noto Sans" w:cs="Noto Sans"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val="es-MX" w:eastAsia="es-MX"/>
        </w:rPr>
        <w:t>Clave del Cuadro Básico Institucional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val="es-MX" w:eastAsia="es-MX"/>
        </w:rPr>
        <w:t xml:space="preserve">, tal como aparece en el Catálogo, Libro o Listado de Equipo Médico Institucional, a </w:t>
      </w:r>
      <w:r w:rsidRPr="00594806">
        <w:rPr>
          <w:rFonts w:ascii="Noto Sans" w:hAnsi="Noto Sans" w:cs="Noto Sans"/>
          <w:b/>
          <w:iCs/>
          <w:color w:val="000000"/>
          <w:sz w:val="19"/>
          <w:szCs w:val="19"/>
          <w:u w:val="single"/>
          <w:lang w:val="es-MX" w:eastAsia="es-MX"/>
        </w:rPr>
        <w:t>diez dígitos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val="es-MX" w:eastAsia="es-MX"/>
        </w:rPr>
        <w:t>, separados por un punto (grupo, genérico y especifico), no guiones y no omitir los puntos.</w:t>
      </w:r>
    </w:p>
    <w:p w14:paraId="3A26469B" w14:textId="77777777" w:rsidR="008E10A0" w:rsidRPr="00594806" w:rsidRDefault="008E10A0" w:rsidP="008E10A0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Nombre genérico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tal como aparece el nombre en el Catálogo Institucional, en algunos casos de equipos médicos el orden semántico pareciera estar alterado, este se debe respetar ejemplo: </w:t>
      </w: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(TOMOGRAFIA COMPUTARIZADA MULTICORTES DE 64 CORTES, UNIDAD PARA.)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, si lo redactan de otra manera esto no es procedente.</w:t>
      </w:r>
    </w:p>
    <w:p w14:paraId="696F7123" w14:textId="77777777" w:rsidR="008E10A0" w:rsidRPr="00594806" w:rsidRDefault="008E10A0" w:rsidP="008E10A0">
      <w:pPr>
        <w:pStyle w:val="Prrafodelista"/>
        <w:numPr>
          <w:ilvl w:val="0"/>
          <w:numId w:val="17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En ocasiones el mismo insumo es compatible con la misma familia de equipos médicos por lo cual se agrega un ejemplo al final.   </w:t>
      </w:r>
    </w:p>
    <w:p w14:paraId="73543AD5" w14:textId="77777777" w:rsidR="008E10A0" w:rsidRPr="00594806" w:rsidRDefault="008E10A0" w:rsidP="008E10A0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Marca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del equipo médico que se tiene en la Unidad Médica solicitante, recordar que hay accesorios y/o consumibles muy específicos para marca y modelo del equipo médico.</w:t>
      </w:r>
    </w:p>
    <w:p w14:paraId="0161E589" w14:textId="77777777" w:rsidR="008E10A0" w:rsidRPr="00594806" w:rsidRDefault="008E10A0" w:rsidP="008E10A0">
      <w:pPr>
        <w:pStyle w:val="Prrafodelista"/>
        <w:numPr>
          <w:ilvl w:val="1"/>
          <w:numId w:val="14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Modelo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del equipo, está registrado en el equipo médico el usuario lo podrá identificar en las etiquetas o logos, de no ser así se puede consultar en sus manuales y/o factura del equipo.</w:t>
      </w:r>
    </w:p>
    <w:p w14:paraId="23AF5877" w14:textId="77777777" w:rsidR="008E10A0" w:rsidRPr="00594806" w:rsidRDefault="008E10A0" w:rsidP="008E10A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Noto Sans" w:hAnsi="Noto Sans" w:cs="Noto Sans"/>
          <w:iCs/>
          <w:color w:val="000000"/>
          <w:sz w:val="19"/>
          <w:szCs w:val="19"/>
          <w:lang w:val="es-MX"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val="es-MX" w:eastAsia="es-MX"/>
        </w:rPr>
        <w:t>Insumo(s) (Accesorios o Consumibles)</w:t>
      </w:r>
    </w:p>
    <w:p w14:paraId="18E1A0B4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Descripción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realizar de forma detallada, que no quede lugar a duda del consumible o accesorio que se solicita incluir. </w:t>
      </w:r>
    </w:p>
    <w:p w14:paraId="22DEE5B5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Usar la descripción y nombres otorgados por el fabricante en el manual de usuario, servicio o en un catálogo de ventas. </w:t>
      </w:r>
    </w:p>
    <w:p w14:paraId="5C1F1773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lastRenderedPageBreak/>
        <w:t>Si va dirigido a una población en especial, especifique señale el tamaño, tipo de paciente</w:t>
      </w: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 xml:space="preserve"> 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(adulto, pediátrico, infantil, neonatal, etc.).</w:t>
      </w:r>
    </w:p>
    <w:p w14:paraId="272A9898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Medidas: señalando la unidad de medida estandarizada, sino fuera tan común deberá escribirla no se aceptan símbolos (µ, β, Ω, </w:t>
      </w:r>
      <w:r w:rsidRPr="00594806">
        <w:rPr>
          <w:iCs/>
          <w:color w:val="000000"/>
          <w:sz w:val="19"/>
          <w:szCs w:val="19"/>
          <w:lang w:eastAsia="es-MX"/>
        </w:rPr>
        <w:t>≥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, ±, ⅜) el sistema no los reconoce.</w:t>
      </w:r>
    </w:p>
    <w:p w14:paraId="282CC6A1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Material y composición látex, vinil, vidrio, plástico, acero, titanio, PTF. </w:t>
      </w:r>
    </w:p>
    <w:p w14:paraId="58CCC5EF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En caso de conectores tipo de entrada</w:t>
      </w:r>
    </w:p>
    <w:p w14:paraId="42D24B8C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Si es reutilizable o desechable. </w:t>
      </w:r>
    </w:p>
    <w:p w14:paraId="18A91F04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Si esta estéril o no y técnica de esterilización que requiere.</w:t>
      </w:r>
    </w:p>
    <w:p w14:paraId="2B17982C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Evitar descripciones en inglés.</w:t>
      </w:r>
    </w:p>
    <w:p w14:paraId="4335A0E8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Las abreviaturas que utilice deberán ser las internacionalmente aprobadas,</w:t>
      </w:r>
    </w:p>
    <w:p w14:paraId="7B6AC4B6" w14:textId="77777777" w:rsidR="008E10A0" w:rsidRPr="00594806" w:rsidRDefault="008E10A0" w:rsidP="008E10A0">
      <w:pPr>
        <w:pStyle w:val="Prrafodelista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Evite epónimos o nombres coloquiales.</w:t>
      </w:r>
    </w:p>
    <w:p w14:paraId="4A09718D" w14:textId="77777777" w:rsidR="008E10A0" w:rsidRPr="00594806" w:rsidRDefault="008E10A0" w:rsidP="008E10A0">
      <w:pPr>
        <w:pStyle w:val="Prrafodelista"/>
        <w:autoSpaceDE w:val="0"/>
        <w:autoSpaceDN w:val="0"/>
        <w:adjustRightInd w:val="0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</w:p>
    <w:p w14:paraId="67561CBD" w14:textId="77777777" w:rsidR="008E10A0" w:rsidRPr="00594806" w:rsidRDefault="008E10A0" w:rsidP="008E10A0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160" w:line="259" w:lineRule="auto"/>
        <w:ind w:left="1666" w:hanging="364"/>
        <w:jc w:val="both"/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Adjuntar en formato digital los folletos, catálogos, instructivos y/o manuales, los cuales deberán corresponder, con la(s) marca(s) y modelo(s) y/o número(s) de parte(s) y/o número de catálogo(s).</w:t>
      </w:r>
    </w:p>
    <w:p w14:paraId="6D997BCA" w14:textId="77777777" w:rsidR="008E10A0" w:rsidRPr="00594806" w:rsidRDefault="008E10A0" w:rsidP="008E10A0">
      <w:pPr>
        <w:autoSpaceDE w:val="0"/>
        <w:autoSpaceDN w:val="0"/>
        <w:adjustRightInd w:val="0"/>
        <w:ind w:left="360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</w:p>
    <w:p w14:paraId="342EDB43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 xml:space="preserve">Presentación: 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especificar si el artículo se vende en pieza, paquete, caja (con una pieza o cuantas piezas por caja) en el caso de los Kits se debe señalar los componentes de cada kit.</w:t>
      </w:r>
    </w:p>
    <w:p w14:paraId="049E5BF4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 xml:space="preserve">Genérico: 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señalar si el insumo es compatible con otras marcas. Se señala con “X” en la columna</w:t>
      </w:r>
    </w:p>
    <w:p w14:paraId="4A3A6579" w14:textId="77777777" w:rsidR="008E10A0" w:rsidRPr="00594806" w:rsidRDefault="008E10A0" w:rsidP="008E10A0">
      <w:pPr>
        <w:pStyle w:val="Prrafodelista"/>
        <w:numPr>
          <w:ilvl w:val="2"/>
          <w:numId w:val="15"/>
        </w:numPr>
        <w:autoSpaceDE w:val="0"/>
        <w:autoSpaceDN w:val="0"/>
        <w:adjustRightInd w:val="0"/>
        <w:spacing w:after="160" w:line="259" w:lineRule="auto"/>
        <w:ind w:left="798" w:hanging="462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 xml:space="preserve">Marcas compatibles: 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anotar las marcas que sean compatibles con el insumo, se sugiere anotar como mínimo 3 marcas. </w:t>
      </w:r>
    </w:p>
    <w:p w14:paraId="3D53B7E3" w14:textId="77777777" w:rsidR="008E10A0" w:rsidRPr="00594806" w:rsidRDefault="008E10A0" w:rsidP="008E10A0">
      <w:pPr>
        <w:pStyle w:val="Prrafodelista"/>
        <w:autoSpaceDE w:val="0"/>
        <w:autoSpaceDN w:val="0"/>
        <w:adjustRightInd w:val="0"/>
        <w:ind w:left="798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</w:p>
    <w:p w14:paraId="4FC24CA4" w14:textId="77777777" w:rsidR="008E10A0" w:rsidRPr="00594806" w:rsidRDefault="008E10A0" w:rsidP="008E10A0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160" w:line="259" w:lineRule="auto"/>
        <w:ind w:left="1666" w:hanging="364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>Las columnas de genérico y marcas compatibles, son excluyentes de las columnas de específico y numero de catálogo y viceversa.</w:t>
      </w:r>
    </w:p>
    <w:p w14:paraId="6C030CDD" w14:textId="77777777" w:rsidR="008E10A0" w:rsidRPr="00594806" w:rsidRDefault="008E10A0" w:rsidP="008E10A0">
      <w:pPr>
        <w:pStyle w:val="Prrafodelista"/>
        <w:autoSpaceDE w:val="0"/>
        <w:autoSpaceDN w:val="0"/>
        <w:adjustRightInd w:val="0"/>
        <w:ind w:left="1666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</w:p>
    <w:p w14:paraId="4C115998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Específico: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señalar cuando el artículo es específico del equipo médico que se dará de alta. Se señala con “X” en la columna correspondiente. </w:t>
      </w:r>
    </w:p>
    <w:p w14:paraId="50A6F7DB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color w:val="000000"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Numero de parte: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corresponde al número otorgado por el fabricante, para identificar al accesorio o consumible.</w:t>
      </w:r>
    </w:p>
    <w:p w14:paraId="307F6C05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color w:val="000000"/>
          <w:sz w:val="19"/>
          <w:szCs w:val="19"/>
          <w:lang w:eastAsia="es-MX"/>
        </w:rPr>
        <w:t>Precio de referencia:</w:t>
      </w:r>
      <w:r w:rsidRPr="00594806">
        <w:rPr>
          <w:rFonts w:ascii="Noto Sans" w:hAnsi="Noto Sans" w:cs="Noto Sans"/>
          <w:iCs/>
          <w:color w:val="000000"/>
          <w:sz w:val="19"/>
          <w:szCs w:val="19"/>
          <w:lang w:eastAsia="es-MX"/>
        </w:rPr>
        <w:t xml:space="preserve"> Anotar el precio de lista del insumo expresados en pesos mexicanos </w:t>
      </w:r>
      <w:r w:rsidRPr="00594806">
        <w:rPr>
          <w:rFonts w:ascii="Noto Sans" w:hAnsi="Noto Sans" w:cs="Noto Sans"/>
          <w:iCs/>
          <w:sz w:val="19"/>
          <w:szCs w:val="19"/>
          <w:lang w:eastAsia="es-MX"/>
        </w:rPr>
        <w:t>(MXN).</w:t>
      </w:r>
    </w:p>
    <w:p w14:paraId="235FBF07" w14:textId="77777777" w:rsidR="008E10A0" w:rsidRPr="00594806" w:rsidRDefault="008E10A0" w:rsidP="008E10A0">
      <w:pPr>
        <w:pStyle w:val="Prrafodelista"/>
        <w:numPr>
          <w:ilvl w:val="1"/>
          <w:numId w:val="15"/>
        </w:numPr>
        <w:autoSpaceDE w:val="0"/>
        <w:autoSpaceDN w:val="0"/>
        <w:adjustRightInd w:val="0"/>
        <w:spacing w:after="160" w:line="259" w:lineRule="auto"/>
        <w:jc w:val="both"/>
        <w:rPr>
          <w:rFonts w:ascii="Noto Sans" w:hAnsi="Noto Sans" w:cs="Noto Sans"/>
          <w:iCs/>
          <w:sz w:val="19"/>
          <w:szCs w:val="19"/>
          <w:lang w:eastAsia="es-MX"/>
        </w:rPr>
      </w:pPr>
      <w:r w:rsidRPr="00594806">
        <w:rPr>
          <w:rFonts w:ascii="Noto Sans" w:hAnsi="Noto Sans" w:cs="Noto Sans"/>
          <w:b/>
          <w:iCs/>
          <w:sz w:val="19"/>
          <w:szCs w:val="19"/>
          <w:lang w:eastAsia="es-MX"/>
        </w:rPr>
        <w:t>Imagen del insumo:</w:t>
      </w:r>
    </w:p>
    <w:p w14:paraId="5B5FE80D" w14:textId="5642A8AA" w:rsidR="008E10A0" w:rsidRPr="00594806" w:rsidRDefault="008E10A0" w:rsidP="008E10A0">
      <w:pPr>
        <w:rPr>
          <w:rFonts w:ascii="Noto Sans" w:hAnsi="Noto Sans" w:cs="Noto Sans"/>
        </w:rPr>
      </w:pPr>
    </w:p>
    <w:p w14:paraId="564D754C" w14:textId="77777777" w:rsidR="008E10A0" w:rsidRPr="00594806" w:rsidRDefault="008E10A0">
      <w:pPr>
        <w:rPr>
          <w:rFonts w:ascii="Noto Sans" w:hAnsi="Noto Sans" w:cs="Noto Sans"/>
        </w:rPr>
      </w:pPr>
      <w:r w:rsidRPr="00594806">
        <w:rPr>
          <w:rFonts w:ascii="Noto Sans" w:hAnsi="Noto Sans" w:cs="Noto Sans"/>
        </w:rPr>
        <w:br w:type="page"/>
      </w:r>
    </w:p>
    <w:p w14:paraId="648B7CE1" w14:textId="74BEDE9A" w:rsidR="00FB6AB1" w:rsidRPr="00594806" w:rsidRDefault="008E10A0" w:rsidP="008E10A0">
      <w:pPr>
        <w:ind w:left="-709"/>
        <w:rPr>
          <w:rFonts w:ascii="Noto Sans" w:hAnsi="Noto Sans" w:cs="Noto Sans"/>
        </w:rPr>
      </w:pPr>
      <w:r w:rsidRPr="00594806">
        <w:rPr>
          <w:rFonts w:ascii="Noto Sans" w:hAnsi="Noto Sans" w:cs="Noto Sans"/>
          <w:b/>
          <w:noProof/>
          <w:sz w:val="20"/>
          <w:szCs w:val="20"/>
          <w:lang w:val="es-MX" w:eastAsia="es-MX"/>
        </w:rPr>
        <w:lastRenderedPageBreak/>
        <w:drawing>
          <wp:anchor distT="0" distB="0" distL="114300" distR="114300" simplePos="0" relativeHeight="251659264" behindDoc="1" locked="0" layoutInCell="1" allowOverlap="1" wp14:anchorId="596EAA43" wp14:editId="697041D6">
            <wp:simplePos x="0" y="0"/>
            <wp:positionH relativeFrom="margin">
              <wp:posOffset>-253365</wp:posOffset>
            </wp:positionH>
            <wp:positionV relativeFrom="paragraph">
              <wp:posOffset>370205</wp:posOffset>
            </wp:positionV>
            <wp:extent cx="6999507" cy="4624070"/>
            <wp:effectExtent l="0" t="0" r="0" b="5080"/>
            <wp:wrapNone/>
            <wp:docPr id="1394829493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829493" name="Imagen 1" descr="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9507" cy="46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6AB1" w:rsidRPr="00594806" w:rsidSect="00A806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552" w:right="1134" w:bottom="1843" w:left="1134" w:header="709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9B5B1" w14:textId="77777777" w:rsidR="00C80AFD" w:rsidRDefault="00C80AFD" w:rsidP="00B4228A">
      <w:r>
        <w:separator/>
      </w:r>
    </w:p>
  </w:endnote>
  <w:endnote w:type="continuationSeparator" w:id="0">
    <w:p w14:paraId="65828CD6" w14:textId="77777777" w:rsidR="00C80AFD" w:rsidRDefault="00C80AFD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3C254" w14:textId="77777777" w:rsidR="000B0536" w:rsidRDefault="000B05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858A" w14:textId="22927E7E" w:rsidR="00686F84" w:rsidRDefault="00594806" w:rsidP="00686F84">
    <w:pPr>
      <w:rPr>
        <w:rFonts w:ascii="Montserrat" w:hAnsi="Montserrat"/>
        <w:b/>
        <w:color w:val="B79A5E"/>
        <w:sz w:val="12"/>
        <w:szCs w:val="1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CA8305" wp14:editId="6B6B6C39">
              <wp:simplePos x="0" y="0"/>
              <wp:positionH relativeFrom="margin">
                <wp:posOffset>1623695</wp:posOffset>
              </wp:positionH>
              <wp:positionV relativeFrom="paragraph">
                <wp:posOffset>-235585</wp:posOffset>
              </wp:positionV>
              <wp:extent cx="4953000" cy="323850"/>
              <wp:effectExtent l="0" t="0" r="0" b="0"/>
              <wp:wrapNone/>
              <wp:docPr id="350510968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530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E39705" w14:textId="77777777" w:rsidR="00594806" w:rsidRPr="00024994" w:rsidRDefault="00594806" w:rsidP="00594806">
                          <w:pPr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024994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>Durango No. 291, 9° piso, Col. Roma Norte, Alcaldía Cuauhtémoc, C. P. 06700, Ciudad de México. Tel. 55 5726 1700, Ext. 14093, 14498, 14447.   www.imss.gob.mx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A830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127.85pt;margin-top:-18.55pt;width:390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TEGAIAADM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" filled="f" stroked="f" strokeweight=".5pt">
              <v:textbox>
                <w:txbxContent>
                  <w:p w14:paraId="73E39705" w14:textId="77777777" w:rsidR="00594806" w:rsidRPr="00024994" w:rsidRDefault="00594806" w:rsidP="00594806">
                    <w:pPr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024994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 xml:space="preserve">Durango No. 291, 9° piso, Col. Roma Norte, Alcaldía Cuauhtémoc, C. P. 06700, Ciudad de México. Tel. 55 5726 1700, Ext. 14093, 14498, 14447.   </w:t>
                    </w:r>
                    <w:proofErr w:type="spellStart"/>
                    <w:r w:rsidRPr="00024994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>www.imss.gob.mx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795DEC">
      <w:rPr>
        <w:rFonts w:ascii="Montserrat" w:hAnsi="Montserrat"/>
        <w:b/>
        <w:color w:val="B79A5E"/>
        <w:sz w:val="12"/>
        <w:szCs w:val="12"/>
      </w:rPr>
      <w:tab/>
    </w:r>
  </w:p>
  <w:p w14:paraId="4EDFA1AD" w14:textId="4A04AC30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744A3992" w14:textId="50B1EBE3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5E8F9112" w14:textId="44FB0989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44BD4345" w14:textId="77777777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tbl>
    <w:tblPr>
      <w:tblStyle w:val="Tablaconcuadrcula"/>
      <w:tblW w:w="10349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69"/>
      <w:gridCol w:w="6337"/>
      <w:gridCol w:w="1843"/>
    </w:tblGrid>
    <w:tr w:rsidR="00686F84" w:rsidRPr="00594806" w14:paraId="40753A99" w14:textId="77777777" w:rsidTr="00594806">
      <w:tc>
        <w:tcPr>
          <w:tcW w:w="2169" w:type="dxa"/>
        </w:tcPr>
        <w:p w14:paraId="2BCA7ED7" w14:textId="0ABC867B" w:rsidR="00686F84" w:rsidRPr="00594806" w:rsidRDefault="0007618C" w:rsidP="0069142F">
          <w:pPr>
            <w:pStyle w:val="Piedepgina"/>
            <w:rPr>
              <w:rFonts w:ascii="Noto Sans" w:hAnsi="Noto Sans" w:cs="Noto Sans"/>
              <w:sz w:val="16"/>
              <w:szCs w:val="16"/>
            </w:rPr>
          </w:pPr>
          <w:r>
            <w:rPr>
              <w:rFonts w:ascii="Noto Sans" w:hAnsi="Noto Sans" w:cs="Noto Sans"/>
              <w:sz w:val="16"/>
              <w:szCs w:val="16"/>
            </w:rPr>
            <w:t>LOS</w:t>
          </w:r>
          <w:r w:rsidR="005E3908" w:rsidRPr="00594806">
            <w:rPr>
              <w:rFonts w:ascii="Noto Sans" w:hAnsi="Noto Sans" w:cs="Noto Sans"/>
              <w:sz w:val="16"/>
              <w:szCs w:val="16"/>
            </w:rPr>
            <w:t xml:space="preserve"> / </w:t>
          </w:r>
          <w:r w:rsidR="001F2B94">
            <w:rPr>
              <w:rFonts w:ascii="Noto Sans" w:hAnsi="Noto Sans" w:cs="Noto Sans"/>
              <w:sz w:val="16"/>
              <w:szCs w:val="16"/>
            </w:rPr>
            <w:t>JIZSP</w:t>
          </w:r>
        </w:p>
      </w:tc>
      <w:tc>
        <w:tcPr>
          <w:tcW w:w="6337" w:type="dxa"/>
        </w:tcPr>
        <w:p w14:paraId="1270D09B" w14:textId="64E40314" w:rsidR="00686F84" w:rsidRPr="00594806" w:rsidRDefault="00541838" w:rsidP="0069142F">
          <w:pPr>
            <w:jc w:val="center"/>
            <w:rPr>
              <w:rFonts w:ascii="Noto Sans" w:hAnsi="Noto Sans" w:cs="Noto Sans"/>
              <w:iCs/>
              <w:sz w:val="16"/>
              <w:szCs w:val="16"/>
              <w:lang w:val="es-ES"/>
            </w:rPr>
          </w:pPr>
          <w:r w:rsidRPr="00594806">
            <w:rPr>
              <w:rFonts w:ascii="Noto Sans" w:hAnsi="Noto Sans" w:cs="Noto Sans"/>
              <w:iCs/>
              <w:sz w:val="16"/>
              <w:szCs w:val="16"/>
            </w:rPr>
            <w:t>Anexo 4.</w:t>
          </w:r>
          <w:r w:rsidR="00C86A4C">
            <w:rPr>
              <w:rFonts w:ascii="Noto Sans" w:hAnsi="Noto Sans" w:cs="Noto Sans"/>
              <w:iCs/>
              <w:sz w:val="16"/>
              <w:szCs w:val="16"/>
            </w:rPr>
            <w:t>6</w:t>
          </w:r>
          <w:r w:rsidRPr="00594806">
            <w:rPr>
              <w:rFonts w:ascii="Noto Sans" w:hAnsi="Noto Sans" w:cs="Noto Sans"/>
              <w:iCs/>
              <w:sz w:val="16"/>
              <w:szCs w:val="16"/>
            </w:rPr>
            <w:t xml:space="preserve"> </w:t>
          </w:r>
          <w:r w:rsidR="008E10A0" w:rsidRPr="00594806">
            <w:rPr>
              <w:rFonts w:ascii="Noto Sans" w:hAnsi="Noto Sans" w:cs="Noto Sans"/>
              <w:iCs/>
              <w:sz w:val="16"/>
              <w:szCs w:val="16"/>
            </w:rPr>
            <w:t>Instructivo de llenado</w:t>
          </w:r>
        </w:p>
      </w:tc>
      <w:tc>
        <w:tcPr>
          <w:tcW w:w="1843" w:type="dxa"/>
        </w:tcPr>
        <w:p w14:paraId="0CFF7D43" w14:textId="77777777" w:rsidR="00686F84" w:rsidRPr="00594806" w:rsidRDefault="00686F84" w:rsidP="0069142F">
          <w:pPr>
            <w:pStyle w:val="Piedepgina"/>
            <w:jc w:val="right"/>
            <w:rPr>
              <w:rFonts w:ascii="Noto Sans" w:hAnsi="Noto Sans" w:cs="Noto Sans"/>
              <w:sz w:val="16"/>
              <w:szCs w:val="16"/>
            </w:rPr>
          </w:pPr>
          <w:r w:rsidRPr="00594806">
            <w:rPr>
              <w:rFonts w:ascii="Noto Sans" w:hAnsi="Noto Sans" w:cs="Noto Sans"/>
              <w:sz w:val="16"/>
              <w:szCs w:val="16"/>
            </w:rPr>
            <w:t xml:space="preserve">Página </w:t>
          </w:r>
          <w:r w:rsidRPr="00594806">
            <w:rPr>
              <w:rFonts w:ascii="Noto Sans" w:hAnsi="Noto Sans" w:cs="Noto Sans"/>
              <w:sz w:val="16"/>
              <w:szCs w:val="16"/>
            </w:rPr>
            <w:fldChar w:fldCharType="begin"/>
          </w:r>
          <w:r w:rsidRPr="00594806">
            <w:rPr>
              <w:rFonts w:ascii="Noto Sans" w:hAnsi="Noto Sans" w:cs="Noto Sans"/>
              <w:sz w:val="16"/>
              <w:szCs w:val="16"/>
            </w:rPr>
            <w:instrText>PAGE   \* MERGEFORMAT</w:instrText>
          </w:r>
          <w:r w:rsidRPr="00594806">
            <w:rPr>
              <w:rFonts w:ascii="Noto Sans" w:hAnsi="Noto Sans" w:cs="Noto Sans"/>
              <w:sz w:val="16"/>
              <w:szCs w:val="16"/>
            </w:rPr>
            <w:fldChar w:fldCharType="separate"/>
          </w:r>
          <w:r w:rsidR="00B431D9" w:rsidRPr="00594806">
            <w:rPr>
              <w:rFonts w:ascii="Noto Sans" w:hAnsi="Noto Sans" w:cs="Noto Sans"/>
              <w:noProof/>
              <w:sz w:val="16"/>
              <w:szCs w:val="16"/>
              <w:lang w:val="es-ES"/>
            </w:rPr>
            <w:t>1</w:t>
          </w:r>
          <w:r w:rsidRPr="00594806">
            <w:rPr>
              <w:rFonts w:ascii="Noto Sans" w:hAnsi="Noto Sans" w:cs="Noto Sans"/>
              <w:sz w:val="16"/>
              <w:szCs w:val="16"/>
            </w:rPr>
            <w:fldChar w:fldCharType="end"/>
          </w:r>
          <w:r w:rsidRPr="00594806">
            <w:rPr>
              <w:rFonts w:ascii="Noto Sans" w:hAnsi="Noto Sans" w:cs="Noto Sans"/>
              <w:sz w:val="16"/>
              <w:szCs w:val="16"/>
            </w:rPr>
            <w:t xml:space="preserve"> de </w:t>
          </w:r>
          <w:r w:rsidRPr="00594806">
            <w:rPr>
              <w:rFonts w:ascii="Noto Sans" w:hAnsi="Noto Sans" w:cs="Noto Sans"/>
              <w:sz w:val="16"/>
              <w:szCs w:val="16"/>
            </w:rPr>
            <w:fldChar w:fldCharType="begin"/>
          </w:r>
          <w:r w:rsidRPr="00594806">
            <w:rPr>
              <w:rFonts w:ascii="Noto Sans" w:hAnsi="Noto Sans" w:cs="Noto Sans"/>
              <w:sz w:val="16"/>
              <w:szCs w:val="16"/>
            </w:rPr>
            <w:instrText xml:space="preserve"> NUMPAGES   \* MERGEFORMAT </w:instrText>
          </w:r>
          <w:r w:rsidRPr="00594806">
            <w:rPr>
              <w:rFonts w:ascii="Noto Sans" w:hAnsi="Noto Sans" w:cs="Noto Sans"/>
              <w:sz w:val="16"/>
              <w:szCs w:val="16"/>
            </w:rPr>
            <w:fldChar w:fldCharType="separate"/>
          </w:r>
          <w:r w:rsidR="00B431D9" w:rsidRPr="00594806">
            <w:rPr>
              <w:rFonts w:ascii="Noto Sans" w:hAnsi="Noto Sans" w:cs="Noto Sans"/>
              <w:noProof/>
              <w:sz w:val="16"/>
              <w:szCs w:val="16"/>
            </w:rPr>
            <w:t>4</w:t>
          </w:r>
          <w:r w:rsidRPr="00594806">
            <w:rPr>
              <w:rFonts w:ascii="Noto Sans" w:hAnsi="Noto Sans" w:cs="Noto Sans"/>
              <w:sz w:val="16"/>
              <w:szCs w:val="16"/>
            </w:rPr>
            <w:fldChar w:fldCharType="end"/>
          </w:r>
        </w:p>
      </w:tc>
    </w:tr>
  </w:tbl>
  <w:p w14:paraId="6C55CF74" w14:textId="77777777" w:rsidR="00686F84" w:rsidRPr="00594468" w:rsidRDefault="00686F84" w:rsidP="00686F84">
    <w:pPr>
      <w:pStyle w:val="Piedepgina"/>
      <w:rPr>
        <w:rFonts w:ascii="Montserrat" w:hAnsi="Montserrat"/>
        <w:sz w:val="16"/>
        <w:szCs w:val="16"/>
      </w:rPr>
    </w:pPr>
  </w:p>
  <w:p w14:paraId="3304871C" w14:textId="77777777" w:rsidR="0037168E" w:rsidRDefault="0037168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68E59" w14:textId="77777777" w:rsidR="000B0536" w:rsidRDefault="000B05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485B1" w14:textId="77777777" w:rsidR="00C80AFD" w:rsidRDefault="00C80AFD" w:rsidP="00B4228A">
      <w:r>
        <w:separator/>
      </w:r>
    </w:p>
  </w:footnote>
  <w:footnote w:type="continuationSeparator" w:id="0">
    <w:p w14:paraId="5AA069C5" w14:textId="77777777" w:rsidR="00C80AFD" w:rsidRDefault="00C80AFD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EA41E" w14:textId="77777777" w:rsidR="000B0536" w:rsidRDefault="000B05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0F3AD" w14:textId="40B32DE7" w:rsidR="00CC5BF8" w:rsidRDefault="00594806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  <w:bookmarkStart w:id="0" w:name="_Hlk81590387"/>
    <w:bookmarkStart w:id="1" w:name="_Hlk81590388"/>
    <w:bookmarkStart w:id="2" w:name="_Hlk81590409"/>
    <w:bookmarkStart w:id="3" w:name="_Hlk81590410"/>
    <w:bookmarkStart w:id="4" w:name="_Hlk81590422"/>
    <w:bookmarkStart w:id="5" w:name="_Hlk81590423"/>
    <w:r>
      <w:rPr>
        <w:noProof/>
      </w:rPr>
      <w:drawing>
        <wp:anchor distT="0" distB="0" distL="114300" distR="114300" simplePos="0" relativeHeight="251661312" behindDoc="1" locked="0" layoutInCell="1" allowOverlap="1" wp14:anchorId="30FCD254" wp14:editId="665C53C0">
          <wp:simplePos x="0" y="0"/>
          <wp:positionH relativeFrom="page">
            <wp:posOffset>5715</wp:posOffset>
          </wp:positionH>
          <wp:positionV relativeFrom="paragraph">
            <wp:posOffset>-438785</wp:posOffset>
          </wp:positionV>
          <wp:extent cx="7757795" cy="10039350"/>
          <wp:effectExtent l="0" t="0" r="0" b="0"/>
          <wp:wrapNone/>
          <wp:docPr id="1207180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79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D11879" w14:textId="019F6A6B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20A4D7FD" w14:textId="7339BB5F" w:rsidR="00CC5BF8" w:rsidRDefault="00594806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  <w:r w:rsidRPr="00A2257C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C1ABB0" wp14:editId="4957945E">
              <wp:simplePos x="0" y="0"/>
              <wp:positionH relativeFrom="page">
                <wp:posOffset>3916680</wp:posOffset>
              </wp:positionH>
              <wp:positionV relativeFrom="paragraph">
                <wp:posOffset>104140</wp:posOffset>
              </wp:positionV>
              <wp:extent cx="2476500" cy="609600"/>
              <wp:effectExtent l="0" t="0" r="0" b="0"/>
              <wp:wrapNone/>
              <wp:docPr id="190659596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DFA87D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  <w:t xml:space="preserve"> DIRECCIÓN DE PRESTACIONES MÉDICAS</w:t>
                          </w:r>
                        </w:p>
                        <w:p w14:paraId="2D4FC03E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Unidad de Planeación e Innovación en Salud</w:t>
                          </w:r>
                        </w:p>
                        <w:p w14:paraId="678ED586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Coordinación de Planeación de Servicios Médicos de Apoyo</w:t>
                          </w:r>
                        </w:p>
                        <w:p w14:paraId="6DA26F10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Coordinación Técnica de Infraestructura Médica</w:t>
                          </w:r>
                        </w:p>
                        <w:p w14:paraId="0B8B9C8C" w14:textId="47E71470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06015159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  <w:p w14:paraId="7B9A766E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  <w:p w14:paraId="6FBE5584" w14:textId="77777777" w:rsidR="00594806" w:rsidRPr="00726F46" w:rsidRDefault="00594806" w:rsidP="00594806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C1AB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8.4pt;margin-top:8.2pt;width:19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" filled="f" stroked="f">
              <v:textbox inset="0,0,0,0">
                <w:txbxContent>
                  <w:p w14:paraId="66DFA87D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  <w:t xml:space="preserve"> DIRECCIÓN DE PRESTACIONES MÉDICAS</w:t>
                    </w:r>
                  </w:p>
                  <w:p w14:paraId="2D4FC03E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Unidad de Planeación e Innovación en Salud</w:t>
                    </w:r>
                  </w:p>
                  <w:p w14:paraId="678ED586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Coordinación de Planeación de Servicios Médicos de Apoyo</w:t>
                    </w:r>
                  </w:p>
                  <w:p w14:paraId="6DA26F10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Coordinación Técnica de Infraestructura Médica</w:t>
                    </w:r>
                  </w:p>
                  <w:p w14:paraId="0B8B9C8C" w14:textId="47E71470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</w:p>
                  <w:p w14:paraId="06015159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  <w:p w14:paraId="7B9A766E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  <w:p w14:paraId="6FBE5584" w14:textId="77777777" w:rsidR="00594806" w:rsidRPr="00726F46" w:rsidRDefault="00594806" w:rsidP="00594806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  <w:p w14:paraId="6EFECC77" w14:textId="2018D1EA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7FB5076A" w14:textId="3C6DAC51" w:rsidR="009F5954" w:rsidRDefault="009F5954" w:rsidP="008E10A0">
    <w:pPr>
      <w:jc w:val="center"/>
      <w:rPr>
        <w:rFonts w:ascii="Montserrat" w:eastAsia="Calibri" w:hAnsi="Montserrat" w:cs="Arial"/>
        <w:b/>
        <w:sz w:val="20"/>
        <w:szCs w:val="20"/>
        <w:lang w:val="es-MX"/>
      </w:rPr>
    </w:pPr>
  </w:p>
  <w:p w14:paraId="1E41DFDA" w14:textId="77777777" w:rsidR="009F5954" w:rsidRPr="00594806" w:rsidRDefault="009F5954" w:rsidP="008E10A0">
    <w:pPr>
      <w:jc w:val="center"/>
      <w:rPr>
        <w:rFonts w:ascii="Noto Sans" w:eastAsia="Calibri" w:hAnsi="Noto Sans" w:cs="Noto Sans"/>
        <w:b/>
        <w:sz w:val="20"/>
        <w:szCs w:val="20"/>
        <w:lang w:val="es-MX"/>
      </w:rPr>
    </w:pPr>
  </w:p>
  <w:p w14:paraId="6B16328F" w14:textId="77777777" w:rsidR="00594806" w:rsidRDefault="00594806" w:rsidP="008E10A0">
    <w:pPr>
      <w:jc w:val="center"/>
      <w:rPr>
        <w:rFonts w:ascii="Noto Sans" w:eastAsia="Calibri" w:hAnsi="Noto Sans" w:cs="Noto Sans"/>
        <w:b/>
        <w:sz w:val="20"/>
        <w:szCs w:val="20"/>
        <w:lang w:val="es-MX"/>
      </w:rPr>
    </w:pPr>
  </w:p>
  <w:p w14:paraId="2573F80C" w14:textId="4DD88E0A" w:rsidR="008E10A0" w:rsidRPr="00594806" w:rsidRDefault="008E10A0" w:rsidP="008E10A0">
    <w:pPr>
      <w:jc w:val="center"/>
      <w:rPr>
        <w:rFonts w:ascii="Noto Sans" w:eastAsia="Calibri" w:hAnsi="Noto Sans" w:cs="Noto Sans"/>
        <w:b/>
        <w:sz w:val="20"/>
        <w:szCs w:val="20"/>
        <w:lang w:val="es-MX"/>
      </w:rPr>
    </w:pPr>
    <w:r w:rsidRPr="00594806">
      <w:rPr>
        <w:rFonts w:ascii="Noto Sans" w:eastAsia="Calibri" w:hAnsi="Noto Sans" w:cs="Noto Sans"/>
        <w:b/>
        <w:sz w:val="20"/>
        <w:szCs w:val="20"/>
        <w:lang w:val="es-MX"/>
      </w:rPr>
      <w:t>Anexo No. 4.</w:t>
    </w:r>
    <w:r w:rsidR="00C86A4C">
      <w:rPr>
        <w:rFonts w:ascii="Noto Sans" w:eastAsia="Calibri" w:hAnsi="Noto Sans" w:cs="Noto Sans"/>
        <w:b/>
        <w:sz w:val="20"/>
        <w:szCs w:val="20"/>
        <w:lang w:val="es-MX"/>
      </w:rPr>
      <w:t>6</w:t>
    </w:r>
  </w:p>
  <w:p w14:paraId="43E9E37F" w14:textId="6CFF9BCE" w:rsidR="00CC5BF8" w:rsidRPr="00594806" w:rsidRDefault="008E10A0" w:rsidP="008E10A0">
    <w:pPr>
      <w:pStyle w:val="Encabezado"/>
      <w:jc w:val="center"/>
      <w:rPr>
        <w:rFonts w:ascii="Noto Sans" w:hAnsi="Noto Sans" w:cs="Noto Sans"/>
        <w:b/>
        <w:noProof/>
        <w:sz w:val="18"/>
        <w:szCs w:val="18"/>
        <w:u w:val="single"/>
        <w:lang w:eastAsia="es-MX"/>
      </w:rPr>
    </w:pPr>
    <w:r w:rsidRPr="00594806">
      <w:rPr>
        <w:rFonts w:ascii="Noto Sans" w:hAnsi="Noto Sans" w:cs="Noto Sans"/>
        <w:b/>
        <w:sz w:val="20"/>
        <w:szCs w:val="20"/>
      </w:rPr>
      <w:t>Instructivo de llenado</w:t>
    </w:r>
  </w:p>
  <w:bookmarkEnd w:id="0"/>
  <w:bookmarkEnd w:id="1"/>
  <w:bookmarkEnd w:id="2"/>
  <w:bookmarkEnd w:id="3"/>
  <w:bookmarkEnd w:id="4"/>
  <w:bookmarkEnd w:id="5"/>
  <w:p w14:paraId="0E221817" w14:textId="77777777" w:rsidR="00D33395" w:rsidRPr="00D33395" w:rsidRDefault="00D33395" w:rsidP="006517CF">
    <w:pPr>
      <w:pStyle w:val="Encabezado"/>
      <w:jc w:val="right"/>
      <w:rPr>
        <w:rFonts w:ascii="Montserrat" w:hAnsi="Montserrat"/>
        <w:b/>
        <w:noProof/>
        <w:sz w:val="18"/>
        <w:szCs w:val="18"/>
        <w:lang w:eastAsia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73254" w14:textId="77777777" w:rsidR="000B0536" w:rsidRDefault="000B05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03B6"/>
    <w:multiLevelType w:val="hybridMultilevel"/>
    <w:tmpl w:val="523A0554"/>
    <w:lvl w:ilvl="0" w:tplc="B98A6AC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F3DE9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52D7F"/>
    <w:multiLevelType w:val="hybridMultilevel"/>
    <w:tmpl w:val="34B0B1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3A5"/>
    <w:multiLevelType w:val="hybridMultilevel"/>
    <w:tmpl w:val="75328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75219"/>
    <w:multiLevelType w:val="hybridMultilevel"/>
    <w:tmpl w:val="B8ECA5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C4F20"/>
    <w:multiLevelType w:val="hybridMultilevel"/>
    <w:tmpl w:val="F2CE531E"/>
    <w:lvl w:ilvl="0" w:tplc="B0762F9C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E0ACBFB2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</w:rPr>
    </w:lvl>
    <w:lvl w:ilvl="2" w:tplc="2B98B08A">
      <w:numFmt w:val="bullet"/>
      <w:lvlText w:val="•"/>
      <w:lvlJc w:val="left"/>
      <w:pPr>
        <w:ind w:left="2670" w:hanging="690"/>
      </w:pPr>
      <w:rPr>
        <w:rFonts w:ascii="Montserrat" w:eastAsia="Times New Roman" w:hAnsi="Montserrat" w:cs="Arial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84023"/>
    <w:multiLevelType w:val="multilevel"/>
    <w:tmpl w:val="60540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2F6573BA"/>
    <w:multiLevelType w:val="hybridMultilevel"/>
    <w:tmpl w:val="DEA272F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B63800"/>
    <w:multiLevelType w:val="multilevel"/>
    <w:tmpl w:val="44BC31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9" w15:restartNumberingAfterBreak="0">
    <w:nsid w:val="3E050920"/>
    <w:multiLevelType w:val="multilevel"/>
    <w:tmpl w:val="853CCF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0" w15:restartNumberingAfterBreak="0">
    <w:nsid w:val="40400E81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E3E04"/>
    <w:multiLevelType w:val="hybridMultilevel"/>
    <w:tmpl w:val="2514B2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A5323"/>
    <w:multiLevelType w:val="hybridMultilevel"/>
    <w:tmpl w:val="9900FA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946084D"/>
    <w:multiLevelType w:val="hybridMultilevel"/>
    <w:tmpl w:val="604CE12A"/>
    <w:lvl w:ilvl="0" w:tplc="080A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6" w15:restartNumberingAfterBreak="0">
    <w:nsid w:val="624E0C1D"/>
    <w:multiLevelType w:val="hybridMultilevel"/>
    <w:tmpl w:val="D2127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E1411"/>
    <w:multiLevelType w:val="multilevel"/>
    <w:tmpl w:val="C72421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587889431">
    <w:abstractNumId w:val="12"/>
  </w:num>
  <w:num w:numId="2" w16cid:durableId="1806584146">
    <w:abstractNumId w:val="16"/>
  </w:num>
  <w:num w:numId="3" w16cid:durableId="1747453589">
    <w:abstractNumId w:val="13"/>
  </w:num>
  <w:num w:numId="4" w16cid:durableId="1032879528">
    <w:abstractNumId w:val="14"/>
  </w:num>
  <w:num w:numId="5" w16cid:durableId="1975717805">
    <w:abstractNumId w:val="2"/>
  </w:num>
  <w:num w:numId="6" w16cid:durableId="1180655983">
    <w:abstractNumId w:val="10"/>
  </w:num>
  <w:num w:numId="7" w16cid:durableId="1132986471">
    <w:abstractNumId w:val="0"/>
  </w:num>
  <w:num w:numId="8" w16cid:durableId="720129666">
    <w:abstractNumId w:val="1"/>
  </w:num>
  <w:num w:numId="9" w16cid:durableId="2017923726">
    <w:abstractNumId w:val="3"/>
  </w:num>
  <w:num w:numId="10" w16cid:durableId="1277181880">
    <w:abstractNumId w:val="11"/>
  </w:num>
  <w:num w:numId="11" w16cid:durableId="224337761">
    <w:abstractNumId w:val="5"/>
  </w:num>
  <w:num w:numId="12" w16cid:durableId="1684672832">
    <w:abstractNumId w:val="17"/>
  </w:num>
  <w:num w:numId="13" w16cid:durableId="821391270">
    <w:abstractNumId w:val="4"/>
  </w:num>
  <w:num w:numId="14" w16cid:durableId="1739932995">
    <w:abstractNumId w:val="6"/>
  </w:num>
  <w:num w:numId="15" w16cid:durableId="1623919187">
    <w:abstractNumId w:val="8"/>
  </w:num>
  <w:num w:numId="16" w16cid:durableId="1050882361">
    <w:abstractNumId w:val="9"/>
  </w:num>
  <w:num w:numId="17" w16cid:durableId="602686189">
    <w:abstractNumId w:val="7"/>
  </w:num>
  <w:num w:numId="18" w16cid:durableId="15842239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8A"/>
    <w:rsid w:val="00013BE9"/>
    <w:rsid w:val="0001624F"/>
    <w:rsid w:val="00017807"/>
    <w:rsid w:val="0003214C"/>
    <w:rsid w:val="0003448A"/>
    <w:rsid w:val="00041CB1"/>
    <w:rsid w:val="000442D3"/>
    <w:rsid w:val="000444AF"/>
    <w:rsid w:val="00070294"/>
    <w:rsid w:val="00071C46"/>
    <w:rsid w:val="0007618C"/>
    <w:rsid w:val="00083DD4"/>
    <w:rsid w:val="000A02A0"/>
    <w:rsid w:val="000A0EEB"/>
    <w:rsid w:val="000A1383"/>
    <w:rsid w:val="000B0536"/>
    <w:rsid w:val="000B287E"/>
    <w:rsid w:val="000C1776"/>
    <w:rsid w:val="000C3F67"/>
    <w:rsid w:val="000C53C1"/>
    <w:rsid w:val="000C666C"/>
    <w:rsid w:val="000D499F"/>
    <w:rsid w:val="000D4F19"/>
    <w:rsid w:val="000E5029"/>
    <w:rsid w:val="000E7A92"/>
    <w:rsid w:val="000F0D4A"/>
    <w:rsid w:val="000F3EA4"/>
    <w:rsid w:val="000F56BB"/>
    <w:rsid w:val="000F58CB"/>
    <w:rsid w:val="001041BF"/>
    <w:rsid w:val="00117B35"/>
    <w:rsid w:val="00125D3A"/>
    <w:rsid w:val="00143325"/>
    <w:rsid w:val="00143A1A"/>
    <w:rsid w:val="00144B99"/>
    <w:rsid w:val="0015296E"/>
    <w:rsid w:val="0016387A"/>
    <w:rsid w:val="001652D7"/>
    <w:rsid w:val="001665A5"/>
    <w:rsid w:val="00167B0F"/>
    <w:rsid w:val="00174597"/>
    <w:rsid w:val="00176AE3"/>
    <w:rsid w:val="001806B0"/>
    <w:rsid w:val="00185C88"/>
    <w:rsid w:val="00195DA6"/>
    <w:rsid w:val="001A2910"/>
    <w:rsid w:val="001A638F"/>
    <w:rsid w:val="001B2622"/>
    <w:rsid w:val="001B5088"/>
    <w:rsid w:val="001B6AD6"/>
    <w:rsid w:val="001B6FFE"/>
    <w:rsid w:val="001C0BEA"/>
    <w:rsid w:val="001C2F1F"/>
    <w:rsid w:val="001D3D29"/>
    <w:rsid w:val="001D5289"/>
    <w:rsid w:val="001E07FA"/>
    <w:rsid w:val="001E3ED2"/>
    <w:rsid w:val="001E6EA3"/>
    <w:rsid w:val="001F2B94"/>
    <w:rsid w:val="00206D94"/>
    <w:rsid w:val="00211013"/>
    <w:rsid w:val="002111D0"/>
    <w:rsid w:val="002120D5"/>
    <w:rsid w:val="0021560F"/>
    <w:rsid w:val="00220C51"/>
    <w:rsid w:val="00223B06"/>
    <w:rsid w:val="002267F4"/>
    <w:rsid w:val="00236822"/>
    <w:rsid w:val="00240B8D"/>
    <w:rsid w:val="0025041D"/>
    <w:rsid w:val="002524F6"/>
    <w:rsid w:val="00252514"/>
    <w:rsid w:val="002527B4"/>
    <w:rsid w:val="00254733"/>
    <w:rsid w:val="00293194"/>
    <w:rsid w:val="00294E7B"/>
    <w:rsid w:val="00297F8B"/>
    <w:rsid w:val="002A06DF"/>
    <w:rsid w:val="002A2540"/>
    <w:rsid w:val="002B201C"/>
    <w:rsid w:val="002B35F3"/>
    <w:rsid w:val="002C3AA0"/>
    <w:rsid w:val="002C4CE9"/>
    <w:rsid w:val="002C52E0"/>
    <w:rsid w:val="002D0240"/>
    <w:rsid w:val="002D077A"/>
    <w:rsid w:val="002D7F1F"/>
    <w:rsid w:val="002E619C"/>
    <w:rsid w:val="00303200"/>
    <w:rsid w:val="00305A24"/>
    <w:rsid w:val="00307C31"/>
    <w:rsid w:val="0031393D"/>
    <w:rsid w:val="00317657"/>
    <w:rsid w:val="00336A20"/>
    <w:rsid w:val="00344337"/>
    <w:rsid w:val="00346BBA"/>
    <w:rsid w:val="0035396B"/>
    <w:rsid w:val="00364DDB"/>
    <w:rsid w:val="0037168E"/>
    <w:rsid w:val="003767FC"/>
    <w:rsid w:val="00387C30"/>
    <w:rsid w:val="00387FBB"/>
    <w:rsid w:val="0039215B"/>
    <w:rsid w:val="003C2631"/>
    <w:rsid w:val="003C2CF8"/>
    <w:rsid w:val="003C4E1C"/>
    <w:rsid w:val="003C5915"/>
    <w:rsid w:val="003D3404"/>
    <w:rsid w:val="003D6A2F"/>
    <w:rsid w:val="003E4AA6"/>
    <w:rsid w:val="003E5B30"/>
    <w:rsid w:val="003E6B37"/>
    <w:rsid w:val="003F3376"/>
    <w:rsid w:val="00402086"/>
    <w:rsid w:val="004045BF"/>
    <w:rsid w:val="004130F2"/>
    <w:rsid w:val="00415694"/>
    <w:rsid w:val="00420119"/>
    <w:rsid w:val="00421F78"/>
    <w:rsid w:val="00426A0A"/>
    <w:rsid w:val="004324A9"/>
    <w:rsid w:val="00432B29"/>
    <w:rsid w:val="00437C4A"/>
    <w:rsid w:val="00442A29"/>
    <w:rsid w:val="00445E2C"/>
    <w:rsid w:val="00450716"/>
    <w:rsid w:val="00455B35"/>
    <w:rsid w:val="0047478D"/>
    <w:rsid w:val="00492AA4"/>
    <w:rsid w:val="004B30BD"/>
    <w:rsid w:val="004B48F9"/>
    <w:rsid w:val="004B6DA5"/>
    <w:rsid w:val="004B6F47"/>
    <w:rsid w:val="004D49F2"/>
    <w:rsid w:val="004D5AC3"/>
    <w:rsid w:val="004E1D8B"/>
    <w:rsid w:val="004E686D"/>
    <w:rsid w:val="0050313C"/>
    <w:rsid w:val="005200A5"/>
    <w:rsid w:val="00523D30"/>
    <w:rsid w:val="005250C3"/>
    <w:rsid w:val="00537975"/>
    <w:rsid w:val="00541838"/>
    <w:rsid w:val="005542C7"/>
    <w:rsid w:val="005550D5"/>
    <w:rsid w:val="00570B0B"/>
    <w:rsid w:val="00571B0E"/>
    <w:rsid w:val="00575162"/>
    <w:rsid w:val="00575575"/>
    <w:rsid w:val="00584E1D"/>
    <w:rsid w:val="005929CE"/>
    <w:rsid w:val="00594806"/>
    <w:rsid w:val="005949D9"/>
    <w:rsid w:val="005A6742"/>
    <w:rsid w:val="005B2D75"/>
    <w:rsid w:val="005B53F6"/>
    <w:rsid w:val="005C15CF"/>
    <w:rsid w:val="005C24A1"/>
    <w:rsid w:val="005C35C6"/>
    <w:rsid w:val="005D178C"/>
    <w:rsid w:val="005D29A7"/>
    <w:rsid w:val="005E3908"/>
    <w:rsid w:val="005E4339"/>
    <w:rsid w:val="005F47DA"/>
    <w:rsid w:val="005F5E0B"/>
    <w:rsid w:val="00601262"/>
    <w:rsid w:val="006026D2"/>
    <w:rsid w:val="00604871"/>
    <w:rsid w:val="00606977"/>
    <w:rsid w:val="00607C51"/>
    <w:rsid w:val="00610E27"/>
    <w:rsid w:val="006141B7"/>
    <w:rsid w:val="00615BE8"/>
    <w:rsid w:val="006233DB"/>
    <w:rsid w:val="00623791"/>
    <w:rsid w:val="0062403F"/>
    <w:rsid w:val="0063430F"/>
    <w:rsid w:val="006517CF"/>
    <w:rsid w:val="00653C1D"/>
    <w:rsid w:val="00664483"/>
    <w:rsid w:val="00686F84"/>
    <w:rsid w:val="006910FB"/>
    <w:rsid w:val="00693A47"/>
    <w:rsid w:val="00694A64"/>
    <w:rsid w:val="006A608E"/>
    <w:rsid w:val="006A7A90"/>
    <w:rsid w:val="006C0592"/>
    <w:rsid w:val="006C41D8"/>
    <w:rsid w:val="006C5D60"/>
    <w:rsid w:val="006E5755"/>
    <w:rsid w:val="007016B2"/>
    <w:rsid w:val="007104EA"/>
    <w:rsid w:val="0071059D"/>
    <w:rsid w:val="00717D62"/>
    <w:rsid w:val="00735F57"/>
    <w:rsid w:val="007367C8"/>
    <w:rsid w:val="007402FB"/>
    <w:rsid w:val="0074178F"/>
    <w:rsid w:val="00742C63"/>
    <w:rsid w:val="007511B2"/>
    <w:rsid w:val="007567E3"/>
    <w:rsid w:val="00761FA7"/>
    <w:rsid w:val="00783756"/>
    <w:rsid w:val="00793078"/>
    <w:rsid w:val="00795DEC"/>
    <w:rsid w:val="007973D8"/>
    <w:rsid w:val="007A5463"/>
    <w:rsid w:val="007A7915"/>
    <w:rsid w:val="007B17B8"/>
    <w:rsid w:val="007B5578"/>
    <w:rsid w:val="007C0BA0"/>
    <w:rsid w:val="007C164D"/>
    <w:rsid w:val="007D0B8C"/>
    <w:rsid w:val="007D115D"/>
    <w:rsid w:val="007F26B1"/>
    <w:rsid w:val="008052C9"/>
    <w:rsid w:val="00813A70"/>
    <w:rsid w:val="00826848"/>
    <w:rsid w:val="00835BF3"/>
    <w:rsid w:val="00844670"/>
    <w:rsid w:val="008500ED"/>
    <w:rsid w:val="00852D67"/>
    <w:rsid w:val="008548CA"/>
    <w:rsid w:val="00860966"/>
    <w:rsid w:val="00860C75"/>
    <w:rsid w:val="0086171F"/>
    <w:rsid w:val="00866DDD"/>
    <w:rsid w:val="00891069"/>
    <w:rsid w:val="008A4B83"/>
    <w:rsid w:val="008A5696"/>
    <w:rsid w:val="008A70D7"/>
    <w:rsid w:val="008C1072"/>
    <w:rsid w:val="008D45C3"/>
    <w:rsid w:val="008D6BA0"/>
    <w:rsid w:val="008E10A0"/>
    <w:rsid w:val="00910387"/>
    <w:rsid w:val="00913D44"/>
    <w:rsid w:val="00924A98"/>
    <w:rsid w:val="009343C3"/>
    <w:rsid w:val="0094098F"/>
    <w:rsid w:val="00951849"/>
    <w:rsid w:val="00951B69"/>
    <w:rsid w:val="00957C5E"/>
    <w:rsid w:val="00962161"/>
    <w:rsid w:val="00972EC9"/>
    <w:rsid w:val="00975D71"/>
    <w:rsid w:val="00990C80"/>
    <w:rsid w:val="00993976"/>
    <w:rsid w:val="009B009D"/>
    <w:rsid w:val="009B143E"/>
    <w:rsid w:val="009C434B"/>
    <w:rsid w:val="009C6D24"/>
    <w:rsid w:val="009E1A49"/>
    <w:rsid w:val="009F5954"/>
    <w:rsid w:val="00A21473"/>
    <w:rsid w:val="00A22FFE"/>
    <w:rsid w:val="00A23650"/>
    <w:rsid w:val="00A23CD8"/>
    <w:rsid w:val="00A261FE"/>
    <w:rsid w:val="00A26257"/>
    <w:rsid w:val="00A3161F"/>
    <w:rsid w:val="00A31BAB"/>
    <w:rsid w:val="00A33AE3"/>
    <w:rsid w:val="00A4304C"/>
    <w:rsid w:val="00A456DE"/>
    <w:rsid w:val="00A500E4"/>
    <w:rsid w:val="00A534A3"/>
    <w:rsid w:val="00A53FE4"/>
    <w:rsid w:val="00A560A4"/>
    <w:rsid w:val="00A612B8"/>
    <w:rsid w:val="00A6231C"/>
    <w:rsid w:val="00A63E03"/>
    <w:rsid w:val="00A73B08"/>
    <w:rsid w:val="00A7661F"/>
    <w:rsid w:val="00A8065D"/>
    <w:rsid w:val="00A86CDC"/>
    <w:rsid w:val="00AA39D3"/>
    <w:rsid w:val="00AA4710"/>
    <w:rsid w:val="00AA6892"/>
    <w:rsid w:val="00AC3C4E"/>
    <w:rsid w:val="00AC532D"/>
    <w:rsid w:val="00AC5CAF"/>
    <w:rsid w:val="00AE20A2"/>
    <w:rsid w:val="00AE4F68"/>
    <w:rsid w:val="00AE7168"/>
    <w:rsid w:val="00AF67CE"/>
    <w:rsid w:val="00B02BCE"/>
    <w:rsid w:val="00B06710"/>
    <w:rsid w:val="00B10881"/>
    <w:rsid w:val="00B34085"/>
    <w:rsid w:val="00B36B0F"/>
    <w:rsid w:val="00B404F1"/>
    <w:rsid w:val="00B4228A"/>
    <w:rsid w:val="00B431D9"/>
    <w:rsid w:val="00B46350"/>
    <w:rsid w:val="00B537A6"/>
    <w:rsid w:val="00B57FC8"/>
    <w:rsid w:val="00B62C77"/>
    <w:rsid w:val="00B73894"/>
    <w:rsid w:val="00B73EF5"/>
    <w:rsid w:val="00B73FF2"/>
    <w:rsid w:val="00B8098C"/>
    <w:rsid w:val="00B94A2A"/>
    <w:rsid w:val="00BB61C7"/>
    <w:rsid w:val="00BC2AB7"/>
    <w:rsid w:val="00BC691F"/>
    <w:rsid w:val="00BC7A06"/>
    <w:rsid w:val="00BD07AB"/>
    <w:rsid w:val="00BD1FED"/>
    <w:rsid w:val="00BE1B16"/>
    <w:rsid w:val="00BE773A"/>
    <w:rsid w:val="00BF39A8"/>
    <w:rsid w:val="00C02D30"/>
    <w:rsid w:val="00C106F6"/>
    <w:rsid w:val="00C335CE"/>
    <w:rsid w:val="00C47BD4"/>
    <w:rsid w:val="00C770D3"/>
    <w:rsid w:val="00C80AFD"/>
    <w:rsid w:val="00C80C62"/>
    <w:rsid w:val="00C86A4C"/>
    <w:rsid w:val="00C94B0E"/>
    <w:rsid w:val="00C9621E"/>
    <w:rsid w:val="00CA0FFA"/>
    <w:rsid w:val="00CA1C66"/>
    <w:rsid w:val="00CA4253"/>
    <w:rsid w:val="00CB06D2"/>
    <w:rsid w:val="00CB4DFC"/>
    <w:rsid w:val="00CB7BEA"/>
    <w:rsid w:val="00CC298A"/>
    <w:rsid w:val="00CC5BF8"/>
    <w:rsid w:val="00CD5C54"/>
    <w:rsid w:val="00CE209B"/>
    <w:rsid w:val="00CE53D0"/>
    <w:rsid w:val="00CE5AEA"/>
    <w:rsid w:val="00D04FF4"/>
    <w:rsid w:val="00D10902"/>
    <w:rsid w:val="00D178F1"/>
    <w:rsid w:val="00D17E7D"/>
    <w:rsid w:val="00D21C96"/>
    <w:rsid w:val="00D2380A"/>
    <w:rsid w:val="00D30368"/>
    <w:rsid w:val="00D314CA"/>
    <w:rsid w:val="00D33395"/>
    <w:rsid w:val="00D52F3F"/>
    <w:rsid w:val="00D532ED"/>
    <w:rsid w:val="00D568C0"/>
    <w:rsid w:val="00D57B0D"/>
    <w:rsid w:val="00D71B26"/>
    <w:rsid w:val="00D7342B"/>
    <w:rsid w:val="00D747C5"/>
    <w:rsid w:val="00D774FF"/>
    <w:rsid w:val="00D97196"/>
    <w:rsid w:val="00DA2E2E"/>
    <w:rsid w:val="00DA497B"/>
    <w:rsid w:val="00DA680F"/>
    <w:rsid w:val="00DB20A5"/>
    <w:rsid w:val="00DD20A3"/>
    <w:rsid w:val="00DF1F90"/>
    <w:rsid w:val="00DF58C4"/>
    <w:rsid w:val="00E05E2F"/>
    <w:rsid w:val="00E062DC"/>
    <w:rsid w:val="00E0691A"/>
    <w:rsid w:val="00E1221B"/>
    <w:rsid w:val="00E16698"/>
    <w:rsid w:val="00E17492"/>
    <w:rsid w:val="00E205EF"/>
    <w:rsid w:val="00E22F45"/>
    <w:rsid w:val="00E32E5C"/>
    <w:rsid w:val="00E362B1"/>
    <w:rsid w:val="00E37E1C"/>
    <w:rsid w:val="00E43527"/>
    <w:rsid w:val="00E64A8E"/>
    <w:rsid w:val="00E70E4E"/>
    <w:rsid w:val="00E74E54"/>
    <w:rsid w:val="00E751F4"/>
    <w:rsid w:val="00E75AC1"/>
    <w:rsid w:val="00E7684D"/>
    <w:rsid w:val="00E832D6"/>
    <w:rsid w:val="00EA0A37"/>
    <w:rsid w:val="00EA2DF0"/>
    <w:rsid w:val="00EB23BA"/>
    <w:rsid w:val="00EB2E73"/>
    <w:rsid w:val="00EB494E"/>
    <w:rsid w:val="00EC65CE"/>
    <w:rsid w:val="00ED1791"/>
    <w:rsid w:val="00ED7591"/>
    <w:rsid w:val="00EE0FE3"/>
    <w:rsid w:val="00EE3990"/>
    <w:rsid w:val="00EE6F44"/>
    <w:rsid w:val="00EE77DA"/>
    <w:rsid w:val="00EF06B9"/>
    <w:rsid w:val="00EF7AB0"/>
    <w:rsid w:val="00F01690"/>
    <w:rsid w:val="00F0377F"/>
    <w:rsid w:val="00F2331F"/>
    <w:rsid w:val="00F42C87"/>
    <w:rsid w:val="00F537A2"/>
    <w:rsid w:val="00F62991"/>
    <w:rsid w:val="00F71A9D"/>
    <w:rsid w:val="00F72A94"/>
    <w:rsid w:val="00F74F25"/>
    <w:rsid w:val="00F93A49"/>
    <w:rsid w:val="00FB1EE3"/>
    <w:rsid w:val="00FB6AB1"/>
    <w:rsid w:val="00FC506F"/>
    <w:rsid w:val="00FD0FF0"/>
    <w:rsid w:val="00FE06A2"/>
    <w:rsid w:val="00FE3AD8"/>
    <w:rsid w:val="00FE514D"/>
    <w:rsid w:val="00FE6C76"/>
    <w:rsid w:val="00FF0015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7BB4A5"/>
  <w14:defaultImageDpi w14:val="300"/>
  <w15:docId w15:val="{503F97EE-9057-494E-B758-5FF4B0C3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,List Paragraph1"/>
    <w:basedOn w:val="Normal"/>
    <w:link w:val="PrrafodelistaCar"/>
    <w:uiPriority w:val="72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39215B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39215B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86F84"/>
    <w:rPr>
      <w:color w:val="0000FF" w:themeColor="hyperlink"/>
      <w:u w:val="single"/>
    </w:rPr>
  </w:style>
  <w:style w:type="table" w:customStyle="1" w:styleId="Tablaconcuadrcula1">
    <w:name w:val="Tabla con cuadrícula1"/>
    <w:basedOn w:val="Tablanormal"/>
    <w:uiPriority w:val="59"/>
    <w:rsid w:val="005F5E0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E6B37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 Car"/>
    <w:link w:val="Prrafodelista"/>
    <w:uiPriority w:val="34"/>
    <w:locked/>
    <w:rsid w:val="00795DEC"/>
    <w:rPr>
      <w:rFonts w:ascii="Arial" w:eastAsiaTheme="minorHAnsi" w:hAnsi="Arial" w:cs="Arial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mss.gob.mx/profesionales-salud/cuadros-basico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54145-6263-4755-BB1A-D838D229FC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698</Words>
  <Characters>3844</Characters>
  <Application>Microsoft Office Word</Application>
  <DocSecurity>0</DocSecurity>
  <Lines>101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Sánchez Morgado</dc:creator>
  <cp:lastModifiedBy>Jesus Ignacio Zuñiga San Pedro</cp:lastModifiedBy>
  <cp:revision>20</cp:revision>
  <cp:lastPrinted>2025-09-01T18:13:00Z</cp:lastPrinted>
  <dcterms:created xsi:type="dcterms:W3CDTF">2024-02-08T00:09:00Z</dcterms:created>
  <dcterms:modified xsi:type="dcterms:W3CDTF">2025-11-19T00:17:00Z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